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AF" w:rsidRDefault="00D6487E">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滨海新区公安局政府信息公开工作</w:t>
      </w:r>
    </w:p>
    <w:p w:rsidR="001A5CAF" w:rsidRDefault="00D6487E">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2022</w:t>
      </w:r>
      <w:r>
        <w:rPr>
          <w:rFonts w:asciiTheme="majorEastAsia" w:eastAsiaTheme="majorEastAsia" w:hAnsiTheme="majorEastAsia" w:cstheme="majorEastAsia" w:hint="eastAsia"/>
          <w:sz w:val="44"/>
          <w:szCs w:val="44"/>
        </w:rPr>
        <w:t>年度报告</w:t>
      </w:r>
    </w:p>
    <w:p w:rsidR="001A5CAF" w:rsidRDefault="001A5CAF">
      <w:pPr>
        <w:spacing w:line="360" w:lineRule="auto"/>
        <w:jc w:val="left"/>
      </w:pP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滨海新区公安局政府信息公开办公室在</w:t>
      </w:r>
      <w:r>
        <w:rPr>
          <w:rFonts w:ascii="仿宋_GB2312" w:eastAsia="仿宋_GB2312" w:hAnsi="仿宋_GB2312" w:cs="仿宋_GB2312" w:hint="eastAsia"/>
          <w:sz w:val="32"/>
          <w:szCs w:val="32"/>
        </w:rPr>
        <w:t>天津市公安局和滨海新区区政府的正确领导下，</w:t>
      </w:r>
      <w:r>
        <w:rPr>
          <w:rFonts w:ascii="仿宋_GB2312" w:eastAsia="仿宋_GB2312" w:hAnsi="仿宋_GB2312" w:cs="仿宋_GB2312" w:hint="eastAsia"/>
          <w:sz w:val="32"/>
          <w:szCs w:val="32"/>
        </w:rPr>
        <w:t>紧密结合公安工作，</w:t>
      </w:r>
      <w:r>
        <w:rPr>
          <w:rFonts w:ascii="仿宋_GB2312" w:eastAsia="仿宋_GB2312" w:hAnsi="仿宋_GB2312" w:cs="仿宋_GB2312" w:hint="eastAsia"/>
          <w:sz w:val="32"/>
          <w:szCs w:val="32"/>
        </w:rPr>
        <w:t>持续完善政务公开和一体化政务服务各项标准细节和指标，</w:t>
      </w:r>
      <w:r>
        <w:rPr>
          <w:rFonts w:ascii="仿宋_GB2312" w:eastAsia="仿宋_GB2312" w:hAnsi="仿宋_GB2312" w:cs="仿宋_GB2312" w:hint="eastAsia"/>
          <w:sz w:val="32"/>
          <w:szCs w:val="32"/>
        </w:rPr>
        <w:t>不断规范政府信息公开内容，</w:t>
      </w:r>
      <w:r>
        <w:rPr>
          <w:rFonts w:ascii="仿宋_GB2312" w:eastAsia="仿宋_GB2312" w:hAnsi="仿宋_GB2312" w:cs="仿宋_GB2312" w:hint="eastAsia"/>
          <w:sz w:val="32"/>
          <w:szCs w:val="32"/>
        </w:rPr>
        <w:t>着力抓好政策解读、政务舆情回应和政务公开平台建设，丰富完善重点领域</w:t>
      </w:r>
      <w:r>
        <w:rPr>
          <w:rFonts w:ascii="仿宋_GB2312" w:eastAsia="仿宋_GB2312" w:hAnsi="仿宋_GB2312" w:cs="仿宋_GB2312" w:hint="eastAsia"/>
          <w:sz w:val="32"/>
          <w:szCs w:val="32"/>
        </w:rPr>
        <w:t>信息公开，</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提高政府信息公开水平</w:t>
      </w:r>
      <w:r>
        <w:rPr>
          <w:rFonts w:ascii="仿宋_GB2312" w:eastAsia="仿宋_GB2312" w:hAnsi="仿宋_GB2312" w:cs="仿宋_GB2312" w:hint="eastAsia"/>
          <w:sz w:val="32"/>
          <w:szCs w:val="32"/>
        </w:rPr>
        <w:t>，圆满完成</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年滨海新区公安局政务公开工作。</w:t>
      </w:r>
    </w:p>
    <w:p w:rsidR="001A5CAF" w:rsidRDefault="00D6487E">
      <w:pPr>
        <w:numPr>
          <w:ilvl w:val="0"/>
          <w:numId w:val="1"/>
        </w:num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总体情况。</w:t>
      </w:r>
    </w:p>
    <w:p w:rsidR="001A5CAF" w:rsidRDefault="00D6487E">
      <w:pPr>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年度，滨海新区公安局政府信息公开工作运行正常，工作中，严格贯彻落实</w:t>
      </w:r>
      <w:r w:rsidR="00D05643">
        <w:rPr>
          <w:rFonts w:ascii="仿宋_GB2312" w:eastAsia="仿宋_GB2312" w:hAnsi="仿宋_GB2312" w:cs="仿宋_GB2312" w:hint="eastAsia"/>
          <w:sz w:val="32"/>
          <w:szCs w:val="32"/>
        </w:rPr>
        <w:t>《中华人民共和国政府信息公开条例》</w:t>
      </w:r>
      <w:r>
        <w:rPr>
          <w:rFonts w:ascii="仿宋_GB2312" w:eastAsia="仿宋_GB2312" w:hAnsi="仿宋_GB2312" w:cs="仿宋_GB2312" w:hint="eastAsia"/>
          <w:sz w:val="32"/>
          <w:szCs w:val="32"/>
        </w:rPr>
        <w:t>规定，政府信息公开、依申请受理以及答复工作均顺利进行。</w:t>
      </w:r>
    </w:p>
    <w:p w:rsidR="001A5CAF" w:rsidRDefault="00D6487E">
      <w:pPr>
        <w:numPr>
          <w:ilvl w:val="0"/>
          <w:numId w:val="2"/>
        </w:numPr>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主动公开情况。</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在滨海新区公安局政务网网站主动完善和公开机构职能、政府信息公开指南、办事指南、群众关心的警务工作和行政服务事项执行情况。</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年，根据新区公安局领导班子调整情况，及时更新机构概况和本单位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名党委成员领导干部信息；根据市政府关于加强邮箱安全工作的通知，及时更新政府信息公开指南；及时转载涉及群众切身利益的规章文件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篇，相应的政</w:t>
      </w:r>
      <w:r>
        <w:rPr>
          <w:rFonts w:ascii="仿宋_GB2312" w:eastAsia="仿宋_GB2312" w:hAnsi="仿宋_GB2312" w:cs="仿宋_GB2312" w:hint="eastAsia"/>
          <w:sz w:val="32"/>
          <w:szCs w:val="32"/>
        </w:rPr>
        <w:t>策解读文件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篇；主动公开预算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条；主</w:t>
      </w:r>
      <w:r>
        <w:rPr>
          <w:rFonts w:ascii="仿宋_GB2312" w:eastAsia="仿宋_GB2312" w:hAnsi="仿宋_GB2312" w:cs="仿宋_GB2312" w:hint="eastAsia"/>
          <w:sz w:val="32"/>
          <w:szCs w:val="32"/>
        </w:rPr>
        <w:lastRenderedPageBreak/>
        <w:t>动公开普法责任制清单、“双随机一公开”检查结果</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条；主动公开我局公开招聘辅警信息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条；针对户籍制度改革，发布相关调查征集信息，收集了</w:t>
      </w:r>
      <w:r>
        <w:rPr>
          <w:rFonts w:ascii="仿宋_GB2312" w:eastAsia="仿宋_GB2312" w:hAnsi="仿宋_GB2312" w:cs="仿宋_GB2312" w:hint="eastAsia"/>
          <w:sz w:val="32"/>
          <w:szCs w:val="32"/>
        </w:rPr>
        <w:t>252</w:t>
      </w:r>
      <w:r>
        <w:rPr>
          <w:rFonts w:ascii="仿宋_GB2312" w:eastAsia="仿宋_GB2312" w:hAnsi="仿宋_GB2312" w:cs="仿宋_GB2312" w:hint="eastAsia"/>
          <w:sz w:val="32"/>
          <w:szCs w:val="32"/>
        </w:rPr>
        <w:t>名热心群众提出的相关建议；主动公开展示公安警务工作信息</w:t>
      </w:r>
      <w:r>
        <w:rPr>
          <w:rFonts w:ascii="仿宋_GB2312" w:eastAsia="仿宋_GB2312" w:hAnsi="仿宋_GB2312" w:cs="仿宋_GB2312" w:hint="eastAsia"/>
          <w:sz w:val="32"/>
          <w:szCs w:val="32"/>
        </w:rPr>
        <w:t>230</w:t>
      </w:r>
      <w:r>
        <w:rPr>
          <w:rFonts w:ascii="仿宋_GB2312" w:eastAsia="仿宋_GB2312" w:hAnsi="仿宋_GB2312" w:cs="仿宋_GB2312" w:hint="eastAsia"/>
          <w:sz w:val="32"/>
          <w:szCs w:val="32"/>
        </w:rPr>
        <w:t>条；主动公开涉及群众出行安全的各类公示公告</w:t>
      </w:r>
      <w:r>
        <w:rPr>
          <w:rFonts w:ascii="仿宋_GB2312" w:eastAsia="仿宋_GB2312" w:hAnsi="仿宋_GB2312" w:cs="仿宋_GB2312" w:hint="eastAsia"/>
          <w:sz w:val="32"/>
          <w:szCs w:val="32"/>
        </w:rPr>
        <w:t>143</w:t>
      </w:r>
      <w:r>
        <w:rPr>
          <w:rFonts w:ascii="仿宋_GB2312" w:eastAsia="仿宋_GB2312" w:hAnsi="仿宋_GB2312" w:cs="仿宋_GB2312" w:hint="eastAsia"/>
          <w:sz w:val="32"/>
          <w:szCs w:val="32"/>
        </w:rPr>
        <w:t>条；针对涉及群众“钱袋子”的电信诈骗、养老诈骗案件，通过政务网、平安天津滨海微博、微信、抖音、快手等形式，公开预警信息、防范信息、应对办法，累计</w:t>
      </w:r>
      <w:r>
        <w:rPr>
          <w:rFonts w:ascii="仿宋_GB2312" w:eastAsia="仿宋_GB2312" w:hAnsi="仿宋_GB2312" w:cs="仿宋_GB2312" w:hint="eastAsia"/>
          <w:sz w:val="32"/>
          <w:szCs w:val="32"/>
        </w:rPr>
        <w:t>560</w:t>
      </w:r>
      <w:r>
        <w:rPr>
          <w:rFonts w:ascii="仿宋_GB2312" w:eastAsia="仿宋_GB2312" w:hAnsi="仿宋_GB2312" w:cs="仿宋_GB2312" w:hint="eastAsia"/>
          <w:sz w:val="32"/>
          <w:szCs w:val="32"/>
        </w:rPr>
        <w:t>余条；围绕疫情防控工作主动转发权威信息（微信</w:t>
      </w:r>
      <w:r>
        <w:rPr>
          <w:rFonts w:ascii="仿宋_GB2312" w:eastAsia="仿宋_GB2312" w:hAnsi="仿宋_GB2312" w:cs="仿宋_GB2312" w:hint="eastAsia"/>
          <w:sz w:val="32"/>
          <w:szCs w:val="32"/>
        </w:rPr>
        <w:t>310</w:t>
      </w:r>
      <w:r>
        <w:rPr>
          <w:rFonts w:ascii="仿宋_GB2312" w:eastAsia="仿宋_GB2312" w:hAnsi="仿宋_GB2312" w:cs="仿宋_GB2312" w:hint="eastAsia"/>
          <w:sz w:val="32"/>
          <w:szCs w:val="32"/>
        </w:rPr>
        <w:t>余条、微博</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余条）</w:t>
      </w:r>
      <w:r>
        <w:rPr>
          <w:rFonts w:ascii="仿宋_GB2312" w:eastAsia="仿宋_GB2312" w:hAnsi="仿宋_GB2312" w:cs="仿宋_GB2312" w:hint="eastAsia"/>
          <w:sz w:val="32"/>
          <w:szCs w:val="32"/>
        </w:rPr>
        <w:t>，累计关注量</w:t>
      </w:r>
      <w:r>
        <w:rPr>
          <w:rFonts w:ascii="仿宋_GB2312" w:eastAsia="仿宋_GB2312" w:hAnsi="仿宋_GB2312" w:cs="仿宋_GB2312" w:hint="eastAsia"/>
          <w:sz w:val="32"/>
          <w:szCs w:val="32"/>
        </w:rPr>
        <w:t>77.8</w:t>
      </w:r>
      <w:r>
        <w:rPr>
          <w:rFonts w:ascii="仿宋_GB2312" w:eastAsia="仿宋_GB2312" w:hAnsi="仿宋_GB2312" w:cs="仿宋_GB2312" w:hint="eastAsia"/>
          <w:sz w:val="32"/>
          <w:szCs w:val="32"/>
        </w:rPr>
        <w:t>万；针对相关舆情和热点问题，滨海新区公安局通过门户网站、微信、微博等官方媒体及时发布舆情通报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篇，回应解答</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次。</w:t>
      </w:r>
    </w:p>
    <w:p w:rsidR="001A5CAF" w:rsidRDefault="00D6487E">
      <w:pPr>
        <w:numPr>
          <w:ilvl w:val="0"/>
          <w:numId w:val="2"/>
        </w:numPr>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依申请公开办理情况</w:t>
      </w:r>
      <w:r>
        <w:rPr>
          <w:rFonts w:ascii="仿宋_GB2312" w:eastAsia="仿宋_GB2312" w:hAnsi="仿宋_GB2312" w:cs="仿宋_GB2312" w:hint="eastAsia"/>
          <w:sz w:val="32"/>
          <w:szCs w:val="32"/>
        </w:rPr>
        <w:br/>
        <w:t xml:space="preserve">    2022</w:t>
      </w:r>
      <w:r>
        <w:rPr>
          <w:rFonts w:ascii="仿宋_GB2312" w:eastAsia="仿宋_GB2312" w:hAnsi="仿宋_GB2312" w:cs="仿宋_GB2312" w:hint="eastAsia"/>
          <w:sz w:val="32"/>
          <w:szCs w:val="32"/>
        </w:rPr>
        <w:t>年，滨海新区公安局政府信息公开办公室严格履行接受、登记、办理、审核、答复、归档等环节制度规范，全年受理依申请公开</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件，其中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件在办理过程中申请人自行撤销，实际受理</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件，全部依法依规进行了答复。本年未发生因办理依申请公开而产生的行政复议和行政诉讼。详细情况请见本《工作报告》第三项和第四项。</w:t>
      </w:r>
    </w:p>
    <w:p w:rsidR="001A5CAF" w:rsidRDefault="00D6487E">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年度，滨海新区公安局政府信息公</w:t>
      </w:r>
      <w:r>
        <w:rPr>
          <w:rFonts w:ascii="仿宋_GB2312" w:eastAsia="仿宋_GB2312" w:hAnsi="仿宋_GB2312" w:cs="仿宋_GB2312" w:hint="eastAsia"/>
          <w:sz w:val="32"/>
          <w:szCs w:val="32"/>
        </w:rPr>
        <w:t>开支出费用</w:t>
      </w: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元，均为邮寄《答复告知书》的费用，未对公民、法人和其他组织收取政府信息公开费用。</w:t>
      </w:r>
    </w:p>
    <w:p w:rsidR="001A5CAF" w:rsidRDefault="00D6487E">
      <w:pPr>
        <w:numPr>
          <w:ilvl w:val="0"/>
          <w:numId w:val="2"/>
        </w:numPr>
        <w:spacing w:line="360"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政府信息管理工作</w:t>
      </w:r>
      <w:r>
        <w:rPr>
          <w:rFonts w:ascii="仿宋_GB2312" w:eastAsia="仿宋_GB2312" w:hAnsi="仿宋_GB2312" w:cs="仿宋_GB2312" w:hint="eastAsia"/>
          <w:sz w:val="32"/>
          <w:szCs w:val="32"/>
        </w:rPr>
        <w:br/>
        <w:t xml:space="preserve">    1</w:t>
      </w:r>
      <w:r>
        <w:rPr>
          <w:rFonts w:ascii="仿宋_GB2312" w:eastAsia="仿宋_GB2312" w:hAnsi="仿宋_GB2312" w:cs="仿宋_GB2312" w:hint="eastAsia"/>
          <w:sz w:val="32"/>
          <w:szCs w:val="32"/>
        </w:rPr>
        <w:t>、每季度开展一次政府信息公开指南审查，每周最少一次网站各栏目信息更新。新产生的政府信息，</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个工作日内在“天津市滨海新区公安局”政府网站政务公开栏目予以主动公开。对于实效性比较强的公告，在公告实施前的五个工作日内及时主动公开。</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、持续规范政府信息公开查阅工作，于每年的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月份将上一年度主动公开的行政规范性文件和规章主动递交区档案馆、区图书馆和区行政服务中心，以便群众查阅。</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、持续落</w:t>
      </w:r>
      <w:r>
        <w:rPr>
          <w:rFonts w:ascii="仿宋_GB2312" w:eastAsia="仿宋_GB2312" w:hAnsi="仿宋_GB2312" w:cs="仿宋_GB2312" w:hint="eastAsia"/>
          <w:sz w:val="32"/>
          <w:szCs w:val="32"/>
        </w:rPr>
        <w:t>实公开保密审查制度和内部协商会审机制，每件依申请公开办理件均在保密审核后进行答复，答复前都进行内部协商会审，提升公开属性认定的准确性。对于主动公开的信息，坚持贯彻落实公文公开属性审查，进行源头属性审核，进一步推进公文公开率。</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、严格履行接受、登记、办理、审核、答复、归档等环节制度规范，依法依规做好依申请公开工作。工作中，注重加强与申请人的交流与沟通，以便于更好的服务申请人，提高答复的公正性、合法性与合理性。</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、对公安部、天津市公安局出台的涉及群众切身利益、需要社会广泛知晓的重大政策、决策措施，及时转载，同步开展政策解读。通过简明问答、图表图解、音视频等形式进行充分解读。</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根据天津市公安局和滨海新区人民政府关于政务公开标准化、规范化工作要求，持续规范化公安局门户网站信息发布，确保全面、准确。工作中，保持政务服务一次告知、信息主动推送等工作方式，确保办事群众对事前准备清晰明了、事中进展实时掌握、事后结果及时获知。</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、持续加强公安执法类信息的公开工作，在“天津公安民生服务平台”和“天津市滨海新区公安局”门户网</w:t>
      </w:r>
      <w:r>
        <w:rPr>
          <w:rFonts w:ascii="仿宋_GB2312" w:eastAsia="仿宋_GB2312" w:hAnsi="仿宋_GB2312" w:cs="仿宋_GB2312" w:hint="eastAsia"/>
          <w:sz w:val="32"/>
          <w:szCs w:val="32"/>
        </w:rPr>
        <w:t>站主动公开各类行政处罚、行政复议和行政检查等信息。</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、持续加强与指挥、网安、治安等部门的协作配合，及时掌握网上网下舆情动态，加强分析和日常监测，发现早、研判先，处置在前。工作中，注意提前进行预警，避免群众发生不必要的财产损失。</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、保持每年至少一次的业务专项培训，积极与局保密办配合开展保密专项工作业务培训。</w:t>
      </w:r>
    </w:p>
    <w:p w:rsidR="001A5CAF" w:rsidRDefault="00D6487E" w:rsidP="00D05643">
      <w:pPr>
        <w:spacing w:line="360" w:lineRule="auto"/>
        <w:ind w:leftChars="304" w:left="958" w:hangingChars="100" w:hanging="32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（四）平台建设</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年，滨海新区公安局门户网站向公众及时发布各类警务信息、防范信息、公示公告信息</w:t>
      </w:r>
      <w:r>
        <w:rPr>
          <w:rFonts w:ascii="仿宋_GB2312" w:eastAsia="仿宋_GB2312" w:hAnsi="仿宋_GB2312" w:cs="仿宋_GB2312" w:hint="eastAsia"/>
          <w:sz w:val="32"/>
          <w:szCs w:val="32"/>
        </w:rPr>
        <w:t>707</w:t>
      </w:r>
      <w:r>
        <w:rPr>
          <w:rFonts w:ascii="仿宋_GB2312" w:eastAsia="仿宋_GB2312" w:hAnsi="仿宋_GB2312" w:cs="仿宋_GB2312" w:hint="eastAsia"/>
          <w:sz w:val="32"/>
          <w:szCs w:val="32"/>
        </w:rPr>
        <w:t>条；依托门户网站“办事指南”受理网上政务服务（共</w:t>
      </w:r>
      <w:r>
        <w:rPr>
          <w:rFonts w:ascii="仿宋_GB2312" w:eastAsia="仿宋_GB2312" w:hAnsi="仿宋_GB2312" w:cs="仿宋_GB2312" w:hint="eastAsia"/>
          <w:sz w:val="32"/>
          <w:szCs w:val="32"/>
        </w:rPr>
        <w:t>153</w:t>
      </w:r>
      <w:r>
        <w:rPr>
          <w:rFonts w:ascii="仿宋_GB2312" w:eastAsia="仿宋_GB2312" w:hAnsi="仿宋_GB2312" w:cs="仿宋_GB2312" w:hint="eastAsia"/>
          <w:sz w:val="32"/>
          <w:szCs w:val="32"/>
        </w:rPr>
        <w:t>项，其中可全程在线办理的政务服务事项</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870</w:t>
      </w:r>
      <w:r>
        <w:rPr>
          <w:rFonts w:ascii="仿宋_GB2312" w:eastAsia="仿宋_GB2312" w:hAnsi="仿宋_GB2312" w:cs="仿宋_GB2312" w:hint="eastAsia"/>
          <w:sz w:val="32"/>
          <w:szCs w:val="32"/>
        </w:rPr>
        <w:t>件；依托门户网站“留言办理”受理留言办理数量</w:t>
      </w:r>
      <w:r>
        <w:rPr>
          <w:rFonts w:ascii="仿宋_GB2312" w:eastAsia="仿宋_GB2312" w:hAnsi="仿宋_GB2312" w:cs="仿宋_GB2312" w:hint="eastAsia"/>
          <w:sz w:val="32"/>
          <w:szCs w:val="32"/>
        </w:rPr>
        <w:t>598</w:t>
      </w:r>
      <w:r>
        <w:rPr>
          <w:rFonts w:ascii="仿宋_GB2312" w:eastAsia="仿宋_GB2312" w:hAnsi="仿宋_GB2312" w:cs="仿宋_GB2312" w:hint="eastAsia"/>
          <w:sz w:val="32"/>
          <w:szCs w:val="32"/>
        </w:rPr>
        <w:t>条，办结</w:t>
      </w:r>
      <w:r>
        <w:rPr>
          <w:rFonts w:ascii="仿宋_GB2312" w:eastAsia="仿宋_GB2312" w:hAnsi="仿宋_GB2312" w:cs="仿宋_GB2312" w:hint="eastAsia"/>
          <w:sz w:val="32"/>
          <w:szCs w:val="32"/>
        </w:rPr>
        <w:t>597</w:t>
      </w:r>
      <w:r>
        <w:rPr>
          <w:rFonts w:ascii="仿宋_GB2312" w:eastAsia="仿宋_GB2312" w:hAnsi="仿宋_GB2312" w:cs="仿宋_GB2312" w:hint="eastAsia"/>
          <w:sz w:val="32"/>
          <w:szCs w:val="32"/>
        </w:rPr>
        <w:t>条，平均办理时间保持在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天内。网站由专职民警负责维护，每月进行一次安全检测，定期开展应急演练。</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2022</w:t>
      </w:r>
      <w:r>
        <w:rPr>
          <w:rFonts w:ascii="仿宋_GB2312" w:eastAsia="仿宋_GB2312" w:hAnsi="仿宋_GB2312" w:cs="仿宋_GB2312" w:hint="eastAsia"/>
          <w:sz w:val="32"/>
          <w:szCs w:val="32"/>
        </w:rPr>
        <w:t>年，滨海新区公安局政务新媒体工作稳步推进，及时向公众通报治安情况、典型案例和防范提示以及防疫工作指南等信息。平安天津滨海微博信息发布</w:t>
      </w:r>
      <w:r>
        <w:rPr>
          <w:rFonts w:ascii="仿宋_GB2312" w:eastAsia="仿宋_GB2312" w:hAnsi="仿宋_GB2312" w:cs="仿宋_GB2312" w:hint="eastAsia"/>
          <w:sz w:val="32"/>
          <w:szCs w:val="32"/>
        </w:rPr>
        <w:t>9384</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万关注量；平安天津滨海微信信息发布</w:t>
      </w:r>
      <w:r>
        <w:rPr>
          <w:rFonts w:ascii="仿宋_GB2312" w:eastAsia="仿宋_GB2312" w:hAnsi="仿宋_GB2312" w:cs="仿宋_GB2312" w:hint="eastAsia"/>
          <w:sz w:val="32"/>
          <w:szCs w:val="32"/>
        </w:rPr>
        <w:t>3167</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19.3</w:t>
      </w:r>
      <w:r>
        <w:rPr>
          <w:rFonts w:ascii="仿宋_GB2312" w:eastAsia="仿宋_GB2312" w:hAnsi="仿宋_GB2312" w:cs="仿宋_GB2312" w:hint="eastAsia"/>
          <w:sz w:val="32"/>
          <w:szCs w:val="32"/>
        </w:rPr>
        <w:t>万订阅量；平安滨海抖音和快手各发布</w:t>
      </w:r>
      <w:r>
        <w:rPr>
          <w:rFonts w:ascii="仿宋_GB2312" w:eastAsia="仿宋_GB2312" w:hAnsi="仿宋_GB2312" w:cs="仿宋_GB2312" w:hint="eastAsia"/>
          <w:sz w:val="32"/>
          <w:szCs w:val="32"/>
        </w:rPr>
        <w:t>136</w:t>
      </w:r>
      <w:r>
        <w:rPr>
          <w:rFonts w:ascii="仿宋_GB2312" w:eastAsia="仿宋_GB2312" w:hAnsi="仿宋_GB2312" w:cs="仿宋_GB2312" w:hint="eastAsia"/>
          <w:sz w:val="32"/>
          <w:szCs w:val="32"/>
        </w:rPr>
        <w:t>个微视频作品，关注粉丝分别达到</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万和</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万。年内处理各类网上舆情</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w:t>
      </w:r>
    </w:p>
    <w:p w:rsidR="001A5CAF" w:rsidRDefault="00D6487E">
      <w:pPr>
        <w:spacing w:line="360" w:lineRule="auto"/>
        <w:ind w:left="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（五）监督保障</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持续加强机制保障。每年召开一次局务会研究部署政务公开工作；进一步明确政府信息公开工作各成员单位职责，增强协调、加强沟通，稳步推进实施各项信息公开工作；将政务公开工作纳入全局绩效考核，对标第三方评估机构开展的政务公开评估工作指标，制定考核规范。</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、积极推动开展社会评议。邀请社会各界共同参与研讨公安行政管理政务公开、政府</w:t>
      </w:r>
      <w:r>
        <w:rPr>
          <w:rFonts w:ascii="仿宋_GB2312" w:eastAsia="仿宋_GB2312" w:hAnsi="仿宋_GB2312" w:cs="仿宋_GB2312" w:hint="eastAsia"/>
          <w:sz w:val="32"/>
          <w:szCs w:val="32"/>
        </w:rPr>
        <w:t>信息公开工作，积极落实和开展各项社会评议，改进工作。</w:t>
      </w:r>
    </w:p>
    <w:p w:rsidR="001A5CAF" w:rsidRDefault="00D6487E">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、严格落实专项培训。每年至少开展一次政务公开专题工作培训。日常工作中，积极开展电话指导、微信交流、</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协助、一对一教学等工作，作为专题培训的补充。力争通过培训，提升全体民警的工作重视程度，规范政务公开相关工作的操作流程，将决策、执行、管理、服务、结果“五公开”的整体要求和“应公开尽公开”原则贯穿公安工作整体。</w:t>
      </w:r>
    </w:p>
    <w:p w:rsidR="001A5CAF" w:rsidRDefault="00D6487E">
      <w:pPr>
        <w:widowControl/>
        <w:shd w:val="clear" w:color="auto" w:fill="FFFFFF"/>
        <w:spacing w:after="240"/>
        <w:ind w:firstLine="480"/>
        <w:rPr>
          <w:rFonts w:ascii="黑体" w:eastAsia="黑体" w:hAnsi="宋体" w:cs="宋体"/>
          <w:bCs/>
          <w:kern w:val="0"/>
          <w:sz w:val="32"/>
          <w:szCs w:val="32"/>
        </w:rPr>
      </w:pPr>
      <w:r>
        <w:rPr>
          <w:rFonts w:ascii="黑体" w:eastAsia="黑体" w:hAnsi="宋体" w:cs="宋体" w:hint="eastAsia"/>
          <w:bCs/>
          <w:kern w:val="0"/>
          <w:sz w:val="32"/>
          <w:szCs w:val="32"/>
        </w:rPr>
        <w:t xml:space="preserve">  </w:t>
      </w:r>
      <w:r>
        <w:rPr>
          <w:rFonts w:ascii="黑体" w:eastAsia="黑体" w:hAnsi="宋体" w:cs="宋体" w:hint="eastAsia"/>
          <w:bCs/>
          <w:kern w:val="0"/>
          <w:sz w:val="32"/>
          <w:szCs w:val="32"/>
        </w:rPr>
        <w:t>二、主动公开政府信息情况</w:t>
      </w:r>
    </w:p>
    <w:tbl>
      <w:tblPr>
        <w:tblW w:w="8140" w:type="dxa"/>
        <w:jc w:val="center"/>
        <w:tblLayout w:type="fixed"/>
        <w:tblCellMar>
          <w:left w:w="0" w:type="dxa"/>
          <w:right w:w="0" w:type="dxa"/>
        </w:tblCellMar>
        <w:tblLook w:val="04A0"/>
      </w:tblPr>
      <w:tblGrid>
        <w:gridCol w:w="2623"/>
        <w:gridCol w:w="1839"/>
        <w:gridCol w:w="1839"/>
        <w:gridCol w:w="1839"/>
      </w:tblGrid>
      <w:tr w:rsidR="001A5CAF">
        <w:trPr>
          <w:trHeight w:val="401"/>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lastRenderedPageBreak/>
              <w:t>第二十条第（一）项</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制发件数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本年废止件数</w:t>
            </w:r>
          </w:p>
        </w:tc>
        <w:tc>
          <w:tcPr>
            <w:tcW w:w="183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现行有效件数</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规章</w:t>
            </w:r>
          </w:p>
        </w:tc>
        <w:tc>
          <w:tcPr>
            <w:tcW w:w="183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c>
          <w:tcPr>
            <w:tcW w:w="183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行政</w:t>
            </w:r>
            <w:r>
              <w:rPr>
                <w:rFonts w:ascii="宋体" w:hAnsi="宋体" w:cs="宋体" w:hint="eastAsia"/>
                <w:color w:val="000000"/>
                <w:kern w:val="0"/>
                <w:sz w:val="20"/>
                <w:szCs w:val="20"/>
              </w:rPr>
              <w:t>规范性文件</w:t>
            </w:r>
          </w:p>
        </w:tc>
        <w:tc>
          <w:tcPr>
            <w:tcW w:w="183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c>
          <w:tcPr>
            <w:tcW w:w="183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r>
      <w:tr w:rsidR="001A5CAF">
        <w:trPr>
          <w:trHeight w:val="401"/>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第二十条第（五）项</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551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处理决定数量</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行政许可</w:t>
            </w:r>
          </w:p>
        </w:tc>
        <w:tc>
          <w:tcPr>
            <w:tcW w:w="551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136557</w:t>
            </w:r>
          </w:p>
        </w:tc>
      </w:tr>
      <w:tr w:rsidR="001A5CAF">
        <w:trPr>
          <w:trHeight w:val="401"/>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第二十条第（六）项</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551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处理决定数量</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行政处罚</w:t>
            </w:r>
          </w:p>
        </w:tc>
        <w:tc>
          <w:tcPr>
            <w:tcW w:w="551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1325160</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行政强制</w:t>
            </w:r>
          </w:p>
        </w:tc>
        <w:tc>
          <w:tcPr>
            <w:tcW w:w="551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7030</w:t>
            </w:r>
          </w:p>
        </w:tc>
      </w:tr>
      <w:tr w:rsidR="001A5CAF">
        <w:trPr>
          <w:trHeight w:val="401"/>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第二十条第（八）项</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551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本年收费金额（单位：万元）</w:t>
            </w:r>
          </w:p>
        </w:tc>
      </w:tr>
      <w:tr w:rsidR="001A5CAF">
        <w:trPr>
          <w:trHeight w:val="401"/>
          <w:jc w:val="center"/>
        </w:trPr>
        <w:tc>
          <w:tcPr>
            <w:tcW w:w="26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color w:val="000000"/>
                <w:kern w:val="0"/>
                <w:sz w:val="20"/>
                <w:szCs w:val="20"/>
              </w:rPr>
              <w:t>行政事业性收费</w:t>
            </w:r>
          </w:p>
        </w:tc>
        <w:tc>
          <w:tcPr>
            <w:tcW w:w="551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1A5CAF" w:rsidRDefault="00D6487E">
            <w:pPr>
              <w:widowControl/>
              <w:jc w:val="center"/>
              <w:rPr>
                <w:rFonts w:ascii="宋体" w:hAnsi="宋体" w:cs="宋体"/>
                <w:kern w:val="0"/>
                <w:sz w:val="24"/>
              </w:rPr>
            </w:pPr>
            <w:r>
              <w:rPr>
                <w:rFonts w:ascii="宋体" w:hAnsi="宋体" w:cs="宋体" w:hint="eastAsia"/>
                <w:kern w:val="0"/>
                <w:sz w:val="24"/>
              </w:rPr>
              <w:t>0</w:t>
            </w:r>
          </w:p>
        </w:tc>
      </w:tr>
    </w:tbl>
    <w:p w:rsidR="001A5CAF" w:rsidRDefault="001A5CAF">
      <w:pPr>
        <w:widowControl/>
        <w:shd w:val="clear" w:color="auto" w:fill="FFFFFF"/>
        <w:spacing w:after="240" w:line="160" w:lineRule="exact"/>
        <w:rPr>
          <w:rFonts w:ascii="黑体" w:eastAsia="黑体" w:hAnsi="宋体" w:cs="宋体"/>
          <w:bCs/>
          <w:kern w:val="0"/>
          <w:sz w:val="32"/>
          <w:szCs w:val="32"/>
        </w:rPr>
      </w:pPr>
    </w:p>
    <w:p w:rsidR="001A5CAF" w:rsidRDefault="00D6487E">
      <w:pPr>
        <w:widowControl/>
        <w:shd w:val="clear" w:color="auto" w:fill="FFFFFF"/>
        <w:spacing w:after="240"/>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三、</w:t>
      </w:r>
      <w:r>
        <w:rPr>
          <w:rFonts w:ascii="黑体" w:eastAsia="黑体" w:hAnsi="宋体" w:cs="宋体" w:hint="eastAsia"/>
          <w:bCs/>
          <w:kern w:val="0"/>
          <w:sz w:val="32"/>
          <w:szCs w:val="32"/>
        </w:rPr>
        <w:t>收到和处理政府信息公开申请情况</w:t>
      </w:r>
    </w:p>
    <w:tbl>
      <w:tblPr>
        <w:tblW w:w="9071" w:type="dxa"/>
        <w:jc w:val="center"/>
        <w:tblLayout w:type="fixed"/>
        <w:tblCellMar>
          <w:left w:w="0" w:type="dxa"/>
          <w:right w:w="0" w:type="dxa"/>
        </w:tblCellMar>
        <w:tblLook w:val="04A0"/>
      </w:tblPr>
      <w:tblGrid>
        <w:gridCol w:w="616"/>
        <w:gridCol w:w="854"/>
        <w:gridCol w:w="2969"/>
        <w:gridCol w:w="661"/>
        <w:gridCol w:w="584"/>
        <w:gridCol w:w="540"/>
        <w:gridCol w:w="765"/>
        <w:gridCol w:w="755"/>
        <w:gridCol w:w="661"/>
        <w:gridCol w:w="666"/>
      </w:tblGrid>
      <w:tr w:rsidR="001A5CAF">
        <w:trPr>
          <w:jc w:val="center"/>
        </w:trPr>
        <w:tc>
          <w:tcPr>
            <w:tcW w:w="443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463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宋体" w:hAnsi="宋体" w:cs="宋体"/>
                <w:kern w:val="0"/>
                <w:sz w:val="24"/>
              </w:rPr>
            </w:pPr>
            <w:r>
              <w:rPr>
                <w:rFonts w:ascii="宋体" w:hAnsi="宋体" w:cs="宋体" w:hint="eastAsia"/>
                <w:kern w:val="0"/>
                <w:sz w:val="20"/>
                <w:szCs w:val="20"/>
              </w:rPr>
              <w:t>申请人情况</w:t>
            </w:r>
          </w:p>
        </w:tc>
      </w:tr>
      <w:tr w:rsidR="001A5CAF">
        <w:trPr>
          <w:jc w:val="center"/>
        </w:trPr>
        <w:tc>
          <w:tcPr>
            <w:tcW w:w="4439" w:type="dxa"/>
            <w:gridSpan w:val="3"/>
            <w:vMerge/>
            <w:tcBorders>
              <w:top w:val="single" w:sz="8" w:space="0" w:color="auto"/>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宋体" w:hAnsi="宋体" w:cs="宋体"/>
                <w:kern w:val="0"/>
                <w:sz w:val="24"/>
              </w:rPr>
            </w:pPr>
          </w:p>
        </w:tc>
        <w:tc>
          <w:tcPr>
            <w:tcW w:w="6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自然人</w:t>
            </w:r>
          </w:p>
        </w:tc>
        <w:tc>
          <w:tcPr>
            <w:tcW w:w="33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法人或其他组织</w:t>
            </w:r>
          </w:p>
        </w:tc>
        <w:tc>
          <w:tcPr>
            <w:tcW w:w="6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宋体" w:hAnsi="宋体" w:cs="宋体"/>
                <w:kern w:val="0"/>
                <w:sz w:val="24"/>
              </w:rPr>
            </w:pPr>
            <w:r>
              <w:rPr>
                <w:rFonts w:ascii="宋体" w:hAnsi="宋体" w:cs="宋体" w:hint="eastAsia"/>
                <w:kern w:val="0"/>
                <w:sz w:val="20"/>
                <w:szCs w:val="20"/>
              </w:rPr>
              <w:t>总计</w:t>
            </w:r>
          </w:p>
        </w:tc>
      </w:tr>
      <w:tr w:rsidR="001A5CAF">
        <w:trPr>
          <w:jc w:val="center"/>
        </w:trPr>
        <w:tc>
          <w:tcPr>
            <w:tcW w:w="4439" w:type="dxa"/>
            <w:gridSpan w:val="3"/>
            <w:vMerge/>
            <w:tcBorders>
              <w:top w:val="single" w:sz="8" w:space="0" w:color="auto"/>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宋体" w:hAnsi="宋体" w:cs="宋体"/>
                <w:kern w:val="0"/>
                <w:sz w:val="24"/>
              </w:rPr>
            </w:pPr>
          </w:p>
        </w:tc>
        <w:tc>
          <w:tcPr>
            <w:tcW w:w="661" w:type="dxa"/>
            <w:vMerge/>
            <w:tcBorders>
              <w:top w:val="nil"/>
              <w:left w:val="nil"/>
              <w:bottom w:val="single" w:sz="8" w:space="0" w:color="auto"/>
              <w:right w:val="single" w:sz="8" w:space="0" w:color="auto"/>
            </w:tcBorders>
            <w:vAlign w:val="center"/>
          </w:tcPr>
          <w:p w:rsidR="001A5CAF" w:rsidRDefault="001A5CAF">
            <w:pPr>
              <w:widowControl/>
              <w:spacing w:line="240" w:lineRule="exact"/>
              <w:jc w:val="left"/>
              <w:rPr>
                <w:rFonts w:ascii="宋体" w:hAnsi="宋体" w:cs="宋体"/>
                <w:kern w:val="0"/>
                <w:sz w:val="16"/>
                <w:szCs w:val="16"/>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商业企业</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科研机构</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社会公益组织</w:t>
            </w:r>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法律服务机构</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16"/>
                <w:szCs w:val="16"/>
              </w:rPr>
            </w:pPr>
            <w:r>
              <w:rPr>
                <w:rFonts w:ascii="宋体" w:hAnsi="宋体" w:cs="宋体" w:hint="eastAsia"/>
                <w:kern w:val="0"/>
                <w:sz w:val="16"/>
                <w:szCs w:val="16"/>
              </w:rPr>
              <w:t>其他</w:t>
            </w:r>
          </w:p>
        </w:tc>
        <w:tc>
          <w:tcPr>
            <w:tcW w:w="666" w:type="dxa"/>
            <w:vMerge/>
            <w:tcBorders>
              <w:top w:val="single" w:sz="8" w:space="0" w:color="auto"/>
              <w:left w:val="nil"/>
              <w:bottom w:val="single" w:sz="8" w:space="0" w:color="auto"/>
              <w:right w:val="single" w:sz="8" w:space="0" w:color="auto"/>
            </w:tcBorders>
            <w:vAlign w:val="center"/>
          </w:tcPr>
          <w:p w:rsidR="001A5CAF" w:rsidRDefault="001A5CAF">
            <w:pPr>
              <w:widowControl/>
              <w:spacing w:line="320" w:lineRule="exact"/>
              <w:jc w:val="left"/>
              <w:rPr>
                <w:rFonts w:ascii="宋体" w:hAnsi="宋体" w:cs="宋体"/>
                <w:kern w:val="0"/>
                <w:sz w:val="24"/>
              </w:rPr>
            </w:pPr>
          </w:p>
        </w:tc>
      </w:tr>
      <w:tr w:rsidR="001A5CAF">
        <w:trPr>
          <w:jc w:val="center"/>
        </w:trPr>
        <w:tc>
          <w:tcPr>
            <w:tcW w:w="44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一、本年新收政府信息公开申请数量</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56</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56</w:t>
            </w:r>
          </w:p>
        </w:tc>
      </w:tr>
      <w:tr w:rsidR="001A5CAF">
        <w:trPr>
          <w:jc w:val="center"/>
        </w:trPr>
        <w:tc>
          <w:tcPr>
            <w:tcW w:w="44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二、上年结转政府信息公开申请数量</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r>
      <w:tr w:rsidR="001A5CAF">
        <w:trPr>
          <w:trHeight w:val="320"/>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三、本年度办理结果</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（一）予以公开</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12</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12</w:t>
            </w: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（二）部分公开（区分处理的，只计这一情形，不计其他情形）</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trHeight w:val="200"/>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（三）不予</w:t>
            </w:r>
          </w:p>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公开</w:t>
            </w: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属于国家秘密</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其他法律行政法规禁止公开</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危及“三安全一稳定”</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w:t>
            </w:r>
            <w:r>
              <w:rPr>
                <w:rFonts w:asciiTheme="minorEastAsia" w:eastAsiaTheme="minorEastAsia" w:hAnsiTheme="minorEastAsia" w:cstheme="minorEastAsia" w:hint="eastAsia"/>
                <w:kern w:val="0"/>
                <w:sz w:val="20"/>
                <w:szCs w:val="20"/>
              </w:rPr>
              <w:t>保护第三方合法权益</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w:t>
            </w:r>
            <w:r>
              <w:rPr>
                <w:rFonts w:asciiTheme="minorEastAsia" w:eastAsiaTheme="minorEastAsia" w:hAnsiTheme="minorEastAsia" w:cstheme="minorEastAsia" w:hint="eastAsia"/>
                <w:kern w:val="0"/>
                <w:sz w:val="20"/>
                <w:szCs w:val="20"/>
              </w:rPr>
              <w:t>属于三类内部事务信息</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w:t>
            </w:r>
            <w:r>
              <w:rPr>
                <w:rFonts w:asciiTheme="minorEastAsia" w:eastAsiaTheme="minorEastAsia" w:hAnsiTheme="minorEastAsia" w:cstheme="minorEastAsia" w:hint="eastAsia"/>
                <w:kern w:val="0"/>
                <w:sz w:val="20"/>
                <w:szCs w:val="20"/>
              </w:rPr>
              <w:t>属于四类过程性信息</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7.</w:t>
            </w:r>
            <w:r>
              <w:rPr>
                <w:rFonts w:asciiTheme="minorEastAsia" w:eastAsiaTheme="minorEastAsia" w:hAnsiTheme="minorEastAsia" w:cstheme="minorEastAsia" w:hint="eastAsia"/>
                <w:kern w:val="0"/>
                <w:sz w:val="20"/>
                <w:szCs w:val="20"/>
              </w:rPr>
              <w:t>属于行政执法案卷</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8.</w:t>
            </w:r>
            <w:r>
              <w:rPr>
                <w:rFonts w:asciiTheme="minorEastAsia" w:eastAsiaTheme="minorEastAsia" w:hAnsiTheme="minorEastAsia" w:cstheme="minorEastAsia" w:hint="eastAsia"/>
                <w:kern w:val="0"/>
                <w:sz w:val="20"/>
                <w:szCs w:val="20"/>
              </w:rPr>
              <w:t>属于行政查询事项</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（四）无法</w:t>
            </w:r>
          </w:p>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提供</w:t>
            </w: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本机关不掌握相关政府信息</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40</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40</w:t>
            </w: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没有现成信息需要另行制作</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补正后申请内容仍不明确</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（五）不予</w:t>
            </w:r>
          </w:p>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处理</w:t>
            </w: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信访举报投诉类申请</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重复申请</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要求提供公开出版物</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trHeight w:val="200"/>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w:t>
            </w:r>
            <w:r>
              <w:rPr>
                <w:rFonts w:asciiTheme="minorEastAsia" w:eastAsiaTheme="minorEastAsia" w:hAnsiTheme="minorEastAsia" w:cstheme="minorEastAsia" w:hint="eastAsia"/>
                <w:kern w:val="0"/>
                <w:sz w:val="20"/>
                <w:szCs w:val="20"/>
              </w:rPr>
              <w:t>无正当理由大量反复申请</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trHeight w:val="235"/>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top w:val="nil"/>
              <w:left w:val="nil"/>
              <w:bottom w:val="single" w:sz="8" w:space="0" w:color="auto"/>
              <w:right w:val="single" w:sz="8" w:space="0" w:color="auto"/>
            </w:tcBorders>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5.</w:t>
            </w:r>
            <w:r>
              <w:rPr>
                <w:rFonts w:asciiTheme="minorEastAsia" w:eastAsiaTheme="minorEastAsia" w:hAnsiTheme="minorEastAsia" w:cstheme="minorEastAsia" w:hint="eastAsia"/>
                <w:color w:val="000000"/>
                <w:kern w:val="0"/>
                <w:sz w:val="20"/>
                <w:szCs w:val="20"/>
              </w:rPr>
              <w:t>要求行政机关确认或重新出具已获取信息</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（六）其他</w:t>
            </w:r>
          </w:p>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处理</w:t>
            </w: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left"/>
              <w:rPr>
                <w:rFonts w:asciiTheme="minorEastAsia" w:eastAsiaTheme="minorEastAsia" w:hAnsiTheme="minorEastAsia" w:cstheme="minorEastAsia"/>
                <w:color w:val="000000"/>
                <w:spacing w:val="-17"/>
                <w:kern w:val="0"/>
                <w:sz w:val="20"/>
                <w:szCs w:val="20"/>
              </w:rPr>
            </w:pPr>
            <w:r>
              <w:rPr>
                <w:rFonts w:asciiTheme="minorEastAsia" w:eastAsiaTheme="minorEastAsia" w:hAnsiTheme="minorEastAsia" w:cstheme="minorEastAsia" w:hint="eastAsia"/>
                <w:color w:val="000000"/>
                <w:spacing w:val="-17"/>
                <w:kern w:val="0"/>
                <w:sz w:val="20"/>
                <w:szCs w:val="20"/>
              </w:rPr>
              <w:t>1.</w:t>
            </w:r>
            <w:r>
              <w:rPr>
                <w:rFonts w:asciiTheme="minorEastAsia" w:eastAsiaTheme="minorEastAsia" w:hAnsiTheme="minorEastAsia" w:cstheme="minorEastAsia" w:hint="eastAsia"/>
                <w:color w:val="000000"/>
                <w:spacing w:val="-17"/>
                <w:kern w:val="0"/>
                <w:sz w:val="20"/>
                <w:szCs w:val="20"/>
              </w:rPr>
              <w:t>申请人无正当理由逾期不补正、行政机关不再处理其政府信息公开申请</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left w:val="nil"/>
              <w:right w:val="single" w:sz="8" w:space="0" w:color="auto"/>
            </w:tcBorders>
            <w:tcMar>
              <w:top w:w="0" w:type="dxa"/>
              <w:left w:w="108" w:type="dxa"/>
              <w:bottom w:w="0" w:type="dxa"/>
              <w:right w:w="108" w:type="dxa"/>
            </w:tcMar>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left"/>
              <w:rPr>
                <w:rFonts w:asciiTheme="minorEastAsia" w:eastAsiaTheme="minorEastAsia" w:hAnsiTheme="minorEastAsia" w:cstheme="minorEastAsia"/>
                <w:color w:val="000000"/>
                <w:spacing w:val="-17"/>
                <w:kern w:val="0"/>
                <w:sz w:val="20"/>
                <w:szCs w:val="20"/>
              </w:rPr>
            </w:pPr>
            <w:r>
              <w:rPr>
                <w:rFonts w:asciiTheme="minorEastAsia" w:eastAsiaTheme="minorEastAsia" w:hAnsiTheme="minorEastAsia" w:cstheme="minorEastAsia" w:hint="eastAsia"/>
                <w:color w:val="000000"/>
                <w:spacing w:val="-17"/>
                <w:kern w:val="0"/>
                <w:sz w:val="18"/>
                <w:szCs w:val="18"/>
              </w:rPr>
              <w:t>2.</w:t>
            </w:r>
            <w:r>
              <w:rPr>
                <w:rFonts w:asciiTheme="minorEastAsia" w:eastAsiaTheme="minorEastAsia" w:hAnsiTheme="minorEastAsia" w:cstheme="minorEastAsia" w:hint="eastAsia"/>
                <w:color w:val="000000"/>
                <w:spacing w:val="-17"/>
                <w:kern w:val="0"/>
                <w:sz w:val="18"/>
                <w:szCs w:val="18"/>
              </w:rPr>
              <w:t>申请人逾期未按收费通知要求缴纳费用、行政机关不再处理其政府信息公开申请</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2969"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3.</w:t>
            </w:r>
            <w:r>
              <w:rPr>
                <w:rFonts w:asciiTheme="minorEastAsia" w:eastAsiaTheme="minorEastAsia" w:hAnsiTheme="minorEastAsia" w:cstheme="minorEastAsia" w:hint="eastAsia"/>
                <w:color w:val="000000"/>
                <w:kern w:val="0"/>
                <w:sz w:val="20"/>
                <w:szCs w:val="20"/>
              </w:rPr>
              <w:t>其他</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320" w:lineRule="exact"/>
              <w:jc w:val="center"/>
              <w:rPr>
                <w:rFonts w:asciiTheme="minorEastAsia" w:eastAsiaTheme="minorEastAsia" w:hAnsiTheme="minorEastAsia" w:cstheme="minorEastAsia"/>
                <w:kern w:val="0"/>
                <w:sz w:val="20"/>
                <w:szCs w:val="20"/>
              </w:rPr>
            </w:pPr>
          </w:p>
        </w:tc>
      </w:tr>
      <w:tr w:rsidR="001A5CAF">
        <w:trPr>
          <w:jc w:val="center"/>
        </w:trPr>
        <w:tc>
          <w:tcPr>
            <w:tcW w:w="616" w:type="dxa"/>
            <w:vMerge/>
            <w:tcBorders>
              <w:top w:val="nil"/>
              <w:left w:val="single" w:sz="8" w:space="0" w:color="auto"/>
              <w:bottom w:val="single" w:sz="8" w:space="0" w:color="auto"/>
              <w:right w:val="single" w:sz="8" w:space="0" w:color="auto"/>
            </w:tcBorders>
            <w:vAlign w:val="center"/>
          </w:tcPr>
          <w:p w:rsidR="001A5CAF" w:rsidRDefault="001A5CAF">
            <w:pPr>
              <w:widowControl/>
              <w:spacing w:line="320" w:lineRule="exact"/>
              <w:jc w:val="left"/>
              <w:rPr>
                <w:rFonts w:asciiTheme="minorEastAsia" w:eastAsiaTheme="minorEastAsia" w:hAnsiTheme="minorEastAsia" w:cstheme="minorEastAsia"/>
                <w:kern w:val="0"/>
                <w:sz w:val="20"/>
                <w:szCs w:val="20"/>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（七）总计</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58</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58</w:t>
            </w:r>
          </w:p>
        </w:tc>
      </w:tr>
      <w:tr w:rsidR="001A5CAF">
        <w:trPr>
          <w:jc w:val="center"/>
        </w:trPr>
        <w:tc>
          <w:tcPr>
            <w:tcW w:w="44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0"/>
                <w:szCs w:val="20"/>
              </w:rPr>
              <w:t>四、结转下年度继续办理</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58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1"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320" w:lineRule="exact"/>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r>
    </w:tbl>
    <w:p w:rsidR="001A5CAF" w:rsidRDefault="001A5CAF">
      <w:pPr>
        <w:widowControl/>
        <w:shd w:val="clear" w:color="auto" w:fill="FFFFFF"/>
        <w:spacing w:line="160" w:lineRule="exact"/>
        <w:ind w:firstLine="482"/>
        <w:rPr>
          <w:rFonts w:ascii="黑体" w:eastAsia="黑体" w:hAnsi="宋体" w:cs="宋体"/>
          <w:bCs/>
          <w:kern w:val="0"/>
          <w:sz w:val="32"/>
          <w:szCs w:val="32"/>
        </w:rPr>
      </w:pPr>
    </w:p>
    <w:p w:rsidR="001A5CAF" w:rsidRDefault="00D6487E">
      <w:pPr>
        <w:widowControl/>
        <w:numPr>
          <w:ilvl w:val="0"/>
          <w:numId w:val="3"/>
        </w:numPr>
        <w:shd w:val="clear" w:color="auto" w:fill="FFFFFF"/>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政府信息公开行政复议、行政诉讼情况</w:t>
      </w:r>
    </w:p>
    <w:p w:rsidR="001A5CAF" w:rsidRDefault="001A5CAF">
      <w:pPr>
        <w:widowControl/>
        <w:shd w:val="clear" w:color="auto" w:fill="FFFFFF"/>
        <w:spacing w:line="160" w:lineRule="exact"/>
        <w:rPr>
          <w:rFonts w:ascii="黑体" w:eastAsia="黑体" w:hAnsi="宋体" w:cs="宋体"/>
          <w:bCs/>
          <w:kern w:val="0"/>
          <w:sz w:val="32"/>
          <w:szCs w:val="32"/>
        </w:rPr>
      </w:pPr>
    </w:p>
    <w:tbl>
      <w:tblPr>
        <w:tblW w:w="9071" w:type="dxa"/>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1A5CAF">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行政诉讼</w:t>
            </w:r>
          </w:p>
        </w:tc>
      </w:tr>
      <w:tr w:rsidR="001A5CAF">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复议后起诉</w:t>
            </w:r>
          </w:p>
        </w:tc>
      </w:tr>
      <w:tr w:rsidR="001A5CAF">
        <w:trPr>
          <w:jc w:val="center"/>
        </w:trPr>
        <w:tc>
          <w:tcPr>
            <w:tcW w:w="604" w:type="dxa"/>
            <w:vMerge/>
            <w:tcBorders>
              <w:top w:val="nil"/>
              <w:left w:val="single" w:sz="8" w:space="0" w:color="auto"/>
              <w:bottom w:val="single" w:sz="8" w:space="0" w:color="auto"/>
              <w:right w:val="single" w:sz="8" w:space="0" w:color="auto"/>
            </w:tcBorders>
            <w:vAlign w:val="center"/>
          </w:tcPr>
          <w:p w:rsidR="001A5CAF" w:rsidRDefault="001A5CAF">
            <w:pPr>
              <w:widowControl/>
              <w:spacing w:line="240" w:lineRule="exact"/>
              <w:jc w:val="left"/>
              <w:rPr>
                <w:rFonts w:ascii="宋体" w:hAnsi="宋体" w:cs="宋体"/>
                <w:kern w:val="0"/>
                <w:sz w:val="24"/>
              </w:rPr>
            </w:pPr>
          </w:p>
        </w:tc>
        <w:tc>
          <w:tcPr>
            <w:tcW w:w="604" w:type="dxa"/>
            <w:vMerge/>
            <w:tcBorders>
              <w:top w:val="nil"/>
              <w:left w:val="nil"/>
              <w:bottom w:val="single" w:sz="8" w:space="0" w:color="auto"/>
              <w:right w:val="single" w:sz="8" w:space="0" w:color="auto"/>
            </w:tcBorders>
            <w:vAlign w:val="center"/>
          </w:tcPr>
          <w:p w:rsidR="001A5CAF" w:rsidRDefault="001A5CAF">
            <w:pPr>
              <w:widowControl/>
              <w:spacing w:line="240" w:lineRule="exact"/>
              <w:jc w:val="left"/>
              <w:rPr>
                <w:rFonts w:ascii="宋体" w:hAns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1A5CAF" w:rsidRDefault="001A5CAF">
            <w:pPr>
              <w:widowControl/>
              <w:spacing w:line="240" w:lineRule="exact"/>
              <w:jc w:val="left"/>
              <w:rPr>
                <w:rFonts w:ascii="宋体" w:hAns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1A5CAF" w:rsidRDefault="001A5CAF">
            <w:pPr>
              <w:widowControl/>
              <w:spacing w:line="240" w:lineRule="exact"/>
              <w:jc w:val="left"/>
              <w:rPr>
                <w:rFonts w:ascii="宋体" w:hAnsi="宋体" w:cs="宋体"/>
                <w:kern w:val="0"/>
                <w:sz w:val="24"/>
              </w:rPr>
            </w:pPr>
          </w:p>
        </w:tc>
        <w:tc>
          <w:tcPr>
            <w:tcW w:w="658" w:type="dxa"/>
            <w:vMerge/>
            <w:tcBorders>
              <w:top w:val="single" w:sz="8" w:space="0" w:color="auto"/>
              <w:left w:val="nil"/>
              <w:bottom w:val="single" w:sz="8" w:space="0" w:color="auto"/>
              <w:right w:val="single" w:sz="8" w:space="0" w:color="auto"/>
            </w:tcBorders>
            <w:vAlign w:val="center"/>
          </w:tcPr>
          <w:p w:rsidR="001A5CAF" w:rsidRDefault="001A5CAF">
            <w:pPr>
              <w:widowControl/>
              <w:spacing w:line="240" w:lineRule="exact"/>
              <w:jc w:val="left"/>
              <w:rPr>
                <w:rFonts w:ascii="宋体" w:hAns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总计</w:t>
            </w:r>
          </w:p>
        </w:tc>
      </w:tr>
      <w:tr w:rsidR="001A5CAF">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cs="Calibri"/>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cs="Calibri"/>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cs="Calibri"/>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宋体" w:hAnsi="宋体" w:cs="宋体"/>
                <w:kern w:val="0"/>
                <w:sz w:val="24"/>
              </w:rPr>
            </w:pP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cs="Calibri"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1A5CAF">
            <w:pPr>
              <w:widowControl/>
              <w:spacing w:line="240" w:lineRule="exact"/>
              <w:jc w:val="center"/>
              <w:rPr>
                <w:rFonts w:ascii="宋体" w:hAnsi="宋体" w:cs="宋体"/>
                <w:kern w:val="0"/>
                <w:sz w:val="24"/>
              </w:rPr>
            </w:pP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A5CAF" w:rsidRDefault="00D6487E">
            <w:pPr>
              <w:widowControl/>
              <w:spacing w:line="240" w:lineRule="exact"/>
              <w:jc w:val="center"/>
              <w:rPr>
                <w:rFonts w:ascii="宋体" w:hAnsi="宋体" w:cs="宋体"/>
                <w:kern w:val="0"/>
                <w:sz w:val="24"/>
              </w:rPr>
            </w:pPr>
            <w:r>
              <w:rPr>
                <w:rFonts w:ascii="宋体" w:hAnsi="宋体" w:cs="宋体" w:hint="eastAsia"/>
                <w:kern w:val="0"/>
                <w:sz w:val="24"/>
              </w:rPr>
              <w:t>0</w:t>
            </w:r>
          </w:p>
        </w:tc>
      </w:tr>
    </w:tbl>
    <w:p w:rsidR="001A5CAF" w:rsidRDefault="001A5CAF">
      <w:pPr>
        <w:widowControl/>
        <w:shd w:val="clear" w:color="auto" w:fill="FFFFFF"/>
        <w:spacing w:after="240" w:line="160" w:lineRule="exact"/>
        <w:ind w:firstLineChars="200" w:firstLine="640"/>
        <w:rPr>
          <w:rFonts w:ascii="黑体" w:eastAsia="黑体" w:hAnsi="宋体" w:cs="宋体"/>
          <w:bCs/>
          <w:kern w:val="0"/>
          <w:sz w:val="32"/>
          <w:szCs w:val="32"/>
        </w:rPr>
      </w:pPr>
    </w:p>
    <w:p w:rsidR="001A5CAF" w:rsidRDefault="00D6487E">
      <w:pPr>
        <w:widowControl/>
        <w:shd w:val="clear" w:color="auto" w:fill="FFFFFF"/>
        <w:ind w:firstLineChars="200" w:firstLine="640"/>
        <w:jc w:val="left"/>
        <w:rPr>
          <w:rFonts w:ascii="黑体" w:eastAsia="黑体" w:hAnsi="宋体" w:cs="宋体"/>
          <w:bCs/>
          <w:kern w:val="0"/>
          <w:sz w:val="32"/>
          <w:szCs w:val="32"/>
        </w:rPr>
      </w:pPr>
      <w:r>
        <w:rPr>
          <w:rFonts w:ascii="黑体" w:eastAsia="黑体" w:hAnsi="宋体" w:cs="宋体" w:hint="eastAsia"/>
          <w:bCs/>
          <w:kern w:val="0"/>
          <w:sz w:val="32"/>
          <w:szCs w:val="32"/>
        </w:rPr>
        <w:t>五、存在的主要问题及改进情况</w:t>
      </w:r>
    </w:p>
    <w:p w:rsidR="001A5CAF" w:rsidRDefault="00D6487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（一）存在问题</w:t>
      </w:r>
      <w:bookmarkStart w:id="0" w:name="_GoBack"/>
      <w:bookmarkEnd w:id="0"/>
    </w:p>
    <w:p w:rsidR="001A5CAF" w:rsidRDefault="00D6487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、主动公开仍需加强。各单位除按要求完成的公开信息外，主动公开信息类别较少，公开内容质量仍需进一步提高。</w:t>
      </w:r>
    </w:p>
    <w:p w:rsidR="001A5CAF" w:rsidRDefault="00D6487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、是工作制度还需完善。一些部门一定程度上对政府信息公开工作任务交办不明确，责任目标不清晰，工作在一定程度处于被索要状态。</w:t>
      </w:r>
    </w:p>
    <w:p w:rsidR="001A5CAF" w:rsidRDefault="00D6487E">
      <w:pPr>
        <w:numPr>
          <w:ilvl w:val="0"/>
          <w:numId w:val="4"/>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改进方向</w:t>
      </w:r>
    </w:p>
    <w:p w:rsidR="001A5CAF" w:rsidRDefault="00D6487E">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、坚持不懈抓制度保障。按照天津市公安局制定的政务公开工作规范，进一步落实新区公安局各单位的工作责任，研究切实可行的、操作性强的制度，确保按照规定的内容、</w:t>
      </w:r>
      <w:r>
        <w:rPr>
          <w:rFonts w:ascii="仿宋_GB2312" w:eastAsia="仿宋_GB2312" w:hAnsi="仿宋_GB2312" w:cs="仿宋_GB2312" w:hint="eastAsia"/>
          <w:sz w:val="32"/>
          <w:szCs w:val="32"/>
        </w:rPr>
        <w:lastRenderedPageBreak/>
        <w:t>程序、形式和时限进行公开。</w:t>
      </w:r>
    </w:p>
    <w:p w:rsidR="001A5CAF" w:rsidRDefault="00D6487E">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坚持不懈抓责任落实。把政府信息公开工作纳入局务会议事议程，与各项公安业务工作同部署、同落实、同检查。各公文起草部门树立起主动及时公开的意识，自觉把好主动公开前的信息编纂、文核、审批、政策解读等关口。</w:t>
      </w:r>
    </w:p>
    <w:p w:rsidR="001A5CAF" w:rsidRDefault="00D6487E">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、坚持不懈抓智能运用。持续优化网上办事服务的程序，提升办事服务的质量。加强服务事项网上办理、“一网通办”的宣传，提升基层派出</w:t>
      </w:r>
      <w:r>
        <w:rPr>
          <w:rFonts w:ascii="仿宋_GB2312" w:eastAsia="仿宋_GB2312" w:hAnsi="仿宋_GB2312" w:cs="仿宋_GB2312" w:hint="eastAsia"/>
          <w:sz w:val="32"/>
          <w:szCs w:val="32"/>
        </w:rPr>
        <w:t>所“智能警务室”的公众使用率，推动更多的业务快捷、自助办理。</w:t>
      </w:r>
    </w:p>
    <w:p w:rsidR="001A5CAF" w:rsidRDefault="00D6487E">
      <w:pPr>
        <w:spacing w:line="360" w:lineRule="auto"/>
        <w:ind w:firstLine="640"/>
        <w:rPr>
          <w:rFonts w:ascii="仿宋_GB2312" w:eastAsia="仿宋_GB2312" w:hAnsi="宋体"/>
          <w:sz w:val="30"/>
          <w:szCs w:val="30"/>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、坚持不懈抓业务培训。在保障每年至少开展一次政务公开专题工作培训的基础上，积极开展网络视频教学，一对一的电话指导、微信交流、</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协助等工作，作为专题培训的补充。</w:t>
      </w:r>
    </w:p>
    <w:p w:rsidR="001A5CAF" w:rsidRDefault="00D6487E">
      <w:pPr>
        <w:spacing w:line="360" w:lineRule="auto"/>
        <w:rPr>
          <w:rFonts w:ascii="黑体" w:eastAsia="黑体" w:hAnsi="黑体"/>
          <w:sz w:val="32"/>
          <w:szCs w:val="32"/>
        </w:rPr>
      </w:pPr>
      <w:r>
        <w:rPr>
          <w:rFonts w:ascii="黑体" w:eastAsia="黑体" w:hAnsi="黑体" w:hint="eastAsia"/>
          <w:sz w:val="32"/>
          <w:szCs w:val="32"/>
        </w:rPr>
        <w:t>六、其他需要报告的事项。</w:t>
      </w:r>
    </w:p>
    <w:p w:rsidR="001A5CAF" w:rsidRDefault="00D6487E">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年度，滨海新区公安局政府信息公开支出费用</w:t>
      </w:r>
      <w:r>
        <w:rPr>
          <w:rFonts w:ascii="仿宋_GB2312" w:eastAsia="仿宋_GB2312" w:hAnsi="仿宋_GB2312" w:cs="仿宋_GB2312" w:hint="eastAsia"/>
          <w:sz w:val="32"/>
          <w:szCs w:val="32"/>
        </w:rPr>
        <w:t>191</w:t>
      </w:r>
      <w:r>
        <w:rPr>
          <w:rFonts w:ascii="仿宋_GB2312" w:eastAsia="仿宋_GB2312" w:hAnsi="仿宋_GB2312" w:cs="仿宋_GB2312" w:hint="eastAsia"/>
          <w:sz w:val="32"/>
          <w:szCs w:val="32"/>
        </w:rPr>
        <w:t>元，为邮寄《答复告知书》的费用。未对公民、法人和其他组织收取政府信息公开费用。</w:t>
      </w:r>
    </w:p>
    <w:p w:rsidR="001A5CAF" w:rsidRDefault="00D6487E">
      <w:pPr>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年未审结的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起行政诉讼于</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年上半年审结完毕，法院判决为结果维持。</w:t>
      </w:r>
    </w:p>
    <w:p w:rsidR="001A5CAF" w:rsidRDefault="00D6487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天津市滨海新区公安局</w:t>
      </w:r>
    </w:p>
    <w:p w:rsidR="001A5CAF" w:rsidRDefault="00D6487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w:t>
      </w:r>
    </w:p>
    <w:sectPr w:rsidR="001A5CAF" w:rsidSect="001A5CAF">
      <w:pgSz w:w="11906" w:h="16838"/>
      <w:pgMar w:top="1440" w:right="1757" w:bottom="1440" w:left="17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87E" w:rsidRDefault="00D6487E" w:rsidP="00D05643">
      <w:r>
        <w:separator/>
      </w:r>
    </w:p>
  </w:endnote>
  <w:endnote w:type="continuationSeparator" w:id="1">
    <w:p w:rsidR="00D6487E" w:rsidRDefault="00D6487E" w:rsidP="00D05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87E" w:rsidRDefault="00D6487E" w:rsidP="00D05643">
      <w:r>
        <w:separator/>
      </w:r>
    </w:p>
  </w:footnote>
  <w:footnote w:type="continuationSeparator" w:id="1">
    <w:p w:rsidR="00D6487E" w:rsidRDefault="00D6487E" w:rsidP="00D05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1094"/>
    <w:multiLevelType w:val="singleLevel"/>
    <w:tmpl w:val="0F641094"/>
    <w:lvl w:ilvl="0">
      <w:start w:val="2"/>
      <w:numFmt w:val="chineseCounting"/>
      <w:suff w:val="nothing"/>
      <w:lvlText w:val="（%1）"/>
      <w:lvlJc w:val="left"/>
      <w:rPr>
        <w:rFonts w:hint="eastAsia"/>
      </w:rPr>
    </w:lvl>
  </w:abstractNum>
  <w:abstractNum w:abstractNumId="1">
    <w:nsid w:val="132F8958"/>
    <w:multiLevelType w:val="singleLevel"/>
    <w:tmpl w:val="132F8958"/>
    <w:lvl w:ilvl="0">
      <w:start w:val="1"/>
      <w:numFmt w:val="chineseCounting"/>
      <w:suff w:val="nothing"/>
      <w:lvlText w:val="%1、"/>
      <w:lvlJc w:val="left"/>
      <w:rPr>
        <w:rFonts w:hint="eastAsia"/>
      </w:rPr>
    </w:lvl>
  </w:abstractNum>
  <w:abstractNum w:abstractNumId="2">
    <w:nsid w:val="5C82178E"/>
    <w:multiLevelType w:val="singleLevel"/>
    <w:tmpl w:val="5C82178E"/>
    <w:lvl w:ilvl="0">
      <w:start w:val="1"/>
      <w:numFmt w:val="chineseCounting"/>
      <w:suff w:val="nothing"/>
      <w:lvlText w:val="（%1）"/>
      <w:lvlJc w:val="left"/>
      <w:rPr>
        <w:rFonts w:hint="eastAsia"/>
      </w:rPr>
    </w:lvl>
  </w:abstractNum>
  <w:abstractNum w:abstractNumId="3">
    <w:nsid w:val="6DC45081"/>
    <w:multiLevelType w:val="singleLevel"/>
    <w:tmpl w:val="6DC45081"/>
    <w:lvl w:ilvl="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4F8"/>
    <w:rsid w:val="00011E29"/>
    <w:rsid w:val="001264F8"/>
    <w:rsid w:val="00163119"/>
    <w:rsid w:val="001A5CAF"/>
    <w:rsid w:val="002957F1"/>
    <w:rsid w:val="003B27DC"/>
    <w:rsid w:val="003D2FFC"/>
    <w:rsid w:val="00481BB2"/>
    <w:rsid w:val="004D6552"/>
    <w:rsid w:val="00584CBA"/>
    <w:rsid w:val="005A3DF6"/>
    <w:rsid w:val="00830FCF"/>
    <w:rsid w:val="00833EF8"/>
    <w:rsid w:val="008974CE"/>
    <w:rsid w:val="009061D4"/>
    <w:rsid w:val="009F4AD3"/>
    <w:rsid w:val="00A42BDD"/>
    <w:rsid w:val="00BC2AC8"/>
    <w:rsid w:val="00C97681"/>
    <w:rsid w:val="00CB2751"/>
    <w:rsid w:val="00CD652D"/>
    <w:rsid w:val="00D05643"/>
    <w:rsid w:val="00D5016E"/>
    <w:rsid w:val="00D51C91"/>
    <w:rsid w:val="00D6487E"/>
    <w:rsid w:val="00E339C0"/>
    <w:rsid w:val="00F2014E"/>
    <w:rsid w:val="00FF14E3"/>
    <w:rsid w:val="13FF1A03"/>
    <w:rsid w:val="484553AF"/>
    <w:rsid w:val="4C567BCB"/>
    <w:rsid w:val="67030883"/>
    <w:rsid w:val="780E3530"/>
    <w:rsid w:val="7FF42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A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A5CA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1A5C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1A5CAF"/>
    <w:rPr>
      <w:sz w:val="18"/>
      <w:szCs w:val="18"/>
    </w:rPr>
  </w:style>
  <w:style w:type="character" w:customStyle="1" w:styleId="Char">
    <w:name w:val="页脚 Char"/>
    <w:basedOn w:val="a0"/>
    <w:link w:val="a3"/>
    <w:uiPriority w:val="99"/>
    <w:semiHidden/>
    <w:qFormat/>
    <w:rsid w:val="001A5CA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661</Words>
  <Characters>3769</Characters>
  <Application>Microsoft Office Word</Application>
  <DocSecurity>0</DocSecurity>
  <Lines>31</Lines>
  <Paragraphs>8</Paragraphs>
  <ScaleCrop>false</ScaleCrop>
  <Company>微软中国</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18</cp:revision>
  <dcterms:created xsi:type="dcterms:W3CDTF">2020-01-14T06:34:00Z</dcterms:created>
  <dcterms:modified xsi:type="dcterms:W3CDTF">2023-02-01T08:22:00Z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